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6FC" w:rsidRPr="00C856FC" w:rsidRDefault="00C856FC" w:rsidP="00C856FC">
      <w:pPr>
        <w:pStyle w:val="NormalWeb"/>
        <w:spacing w:before="0" w:beforeAutospacing="0" w:after="120" w:line="240" w:lineRule="auto"/>
        <w:jc w:val="center"/>
        <w:rPr>
          <w:b/>
          <w:sz w:val="28"/>
          <w:szCs w:val="28"/>
        </w:rPr>
      </w:pPr>
      <w:bookmarkStart w:id="0" w:name="_GoBack"/>
      <w:r w:rsidRPr="00C856FC">
        <w:rPr>
          <w:b/>
          <w:sz w:val="28"/>
          <w:szCs w:val="28"/>
        </w:rPr>
        <w:t>Одлагање плаћања пореског дуга</w:t>
      </w:r>
    </w:p>
    <w:bookmarkEnd w:id="0"/>
    <w:p w:rsidR="000A6175" w:rsidRDefault="000A6175" w:rsidP="000A6175">
      <w:pPr>
        <w:pStyle w:val="NormalWeb"/>
        <w:spacing w:before="0" w:beforeAutospacing="0" w:after="120" w:line="240" w:lineRule="auto"/>
        <w:jc w:val="both"/>
      </w:pPr>
      <w:r>
        <w:t>1.Одлагање плаћања пореског дуга уређено је чланом73., 74., 74а и74б Закона о пореском поступку и пореској администрацији(у даљем тексту: ЗПППА).</w:t>
      </w:r>
    </w:p>
    <w:p w:rsidR="000A6175" w:rsidRDefault="000A6175" w:rsidP="000A6175">
      <w:pPr>
        <w:pStyle w:val="NormalWeb"/>
        <w:spacing w:before="0" w:beforeAutospacing="0" w:after="120" w:line="240" w:lineRule="auto"/>
        <w:jc w:val="both"/>
      </w:pPr>
      <w:r>
        <w:t>2.Право на одлагање плаћања пореског дуга имају сви порески обвезници,  правна и физичка лица(у даљем тексту: обвезник) за све врсте јавних прихода, укључујући и споредна пореска давања.</w:t>
      </w:r>
    </w:p>
    <w:p w:rsidR="000A6175" w:rsidRDefault="000A6175" w:rsidP="000A6175">
      <w:pPr>
        <w:pStyle w:val="NormalWeb"/>
        <w:spacing w:before="0" w:beforeAutospacing="0" w:after="120" w:line="240" w:lineRule="auto"/>
        <w:jc w:val="both"/>
      </w:pPr>
      <w:r>
        <w:t>3.Поступак за одлагање плаћања пореског дуга покреће се само на основу писменог и образложеног захтева обвезника.</w:t>
      </w:r>
    </w:p>
    <w:p w:rsidR="000A6175" w:rsidRDefault="000A6175" w:rsidP="000A6175">
      <w:pPr>
        <w:pStyle w:val="NormalWeb"/>
        <w:spacing w:before="0" w:beforeAutospacing="0" w:after="120" w:line="240" w:lineRule="auto"/>
        <w:jc w:val="both"/>
      </w:pPr>
      <w:r>
        <w:t>4. Захтев за одлагање плаћања пореског дуга(у даљем тексту: захтев), може се поднети:</w:t>
      </w:r>
      <w:r>
        <w:br/>
        <w:t>- пре доспелости пореза за плаћање;</w:t>
      </w:r>
    </w:p>
    <w:p w:rsidR="000A6175" w:rsidRDefault="000A6175" w:rsidP="000A6175">
      <w:pPr>
        <w:pStyle w:val="NormalWeb"/>
        <w:spacing w:before="0" w:beforeAutospacing="0" w:after="120" w:line="240" w:lineRule="auto"/>
        <w:jc w:val="both"/>
      </w:pPr>
      <w:r>
        <w:t>-  после  истека  рока  доспелости,  а  пре  издавања  опомене  за  плаћање пореског дуга;</w:t>
      </w:r>
    </w:p>
    <w:p w:rsidR="000A6175" w:rsidRDefault="000A6175" w:rsidP="000A6175">
      <w:pPr>
        <w:pStyle w:val="NormalWeb"/>
        <w:spacing w:before="0" w:beforeAutospacing="0" w:after="120" w:line="240" w:lineRule="auto"/>
        <w:jc w:val="both"/>
      </w:pPr>
      <w:r>
        <w:t>- после издавања и достављања опомене обвезнику;</w:t>
      </w:r>
      <w:r>
        <w:br/>
        <w:t>- после истека рока за плаћање  пореског дуга из опомене, а пре почетка поступка принудне наплате пореског дуга;</w:t>
      </w:r>
      <w:r>
        <w:br/>
        <w:t>- после почетка поступка принудне наплате пореског дуга доношењем и достављањем решења о принудној наплати;</w:t>
      </w:r>
      <w:r>
        <w:br/>
        <w:t>- у току поступка принудне наплате пореског дуга.</w:t>
      </w:r>
    </w:p>
    <w:p w:rsidR="000A6175" w:rsidRDefault="000A6175" w:rsidP="000A6175">
      <w:pPr>
        <w:pStyle w:val="NormalWeb"/>
        <w:spacing w:before="0" w:beforeAutospacing="0" w:after="120" w:line="240" w:lineRule="auto"/>
        <w:jc w:val="both"/>
      </w:pPr>
      <w:r>
        <w:t>5. Неплаћени порески дуг(у даљем тексту: дуг) може се одложити у целости или делимично.</w:t>
      </w:r>
    </w:p>
    <w:p w:rsidR="000A6175" w:rsidRDefault="000A6175" w:rsidP="000A6175">
      <w:pPr>
        <w:pStyle w:val="NormalWeb"/>
        <w:spacing w:before="0" w:beforeAutospacing="0" w:after="120" w:line="240" w:lineRule="auto"/>
        <w:jc w:val="both"/>
      </w:pPr>
      <w:r>
        <w:br/>
        <w:t>6. Одлагање плаћања дуга може се одобрити једнократно или на рате, али најдуже до24 месеца.</w:t>
      </w:r>
    </w:p>
    <w:p w:rsidR="000A6175" w:rsidRDefault="000A6175" w:rsidP="000A6175">
      <w:pPr>
        <w:pStyle w:val="NormalWeb"/>
        <w:spacing w:before="0" w:beforeAutospacing="0" w:after="120" w:line="240" w:lineRule="auto"/>
        <w:jc w:val="both"/>
      </w:pPr>
      <w:r>
        <w:br/>
        <w:t>7. Одлагање плаћања дуга може се одобрити само ако обвезник испуњава прописане услове.</w:t>
      </w:r>
    </w:p>
    <w:p w:rsidR="000A6175" w:rsidRDefault="000A6175" w:rsidP="000A6175">
      <w:pPr>
        <w:pStyle w:val="NormalWeb"/>
        <w:spacing w:before="0" w:beforeAutospacing="0" w:after="120" w:line="240" w:lineRule="auto"/>
        <w:jc w:val="both"/>
      </w:pPr>
      <w:r>
        <w:br/>
        <w:t>8. Услови  за  одлагање  плаћања  дуга  прописани  су  Уредбом  о  ближим условима  за  одлагање  плаћања  пореског  дуга(«Службени  гласник  РС», број 53/2003, 61/2004 и71/2005) - у даљем тексту: Уредба.</w:t>
      </w:r>
    </w:p>
    <w:p w:rsidR="000A6175" w:rsidRDefault="000A6175" w:rsidP="000A6175">
      <w:pPr>
        <w:pStyle w:val="NormalWeb"/>
        <w:spacing w:before="0" w:beforeAutospacing="0" w:after="120" w:line="240" w:lineRule="auto"/>
        <w:jc w:val="both"/>
      </w:pPr>
      <w:r>
        <w:br/>
        <w:t>9. Плаћање дуга може се одложити под условом да дуг износи најмање: </w:t>
      </w:r>
    </w:p>
    <w:p w:rsidR="000A6175" w:rsidRDefault="000A6175" w:rsidP="000A6175">
      <w:pPr>
        <w:pStyle w:val="NormalWeb"/>
        <w:spacing w:before="0" w:beforeAutospacing="0" w:after="120" w:line="240" w:lineRule="auto"/>
        <w:jc w:val="both"/>
      </w:pPr>
      <w:r>
        <w:br/>
        <w:t>1) за  физичко  лице- 10% опорезивих  прихода  у  години  која  претходи години у којој је поднет захтев;</w:t>
      </w:r>
    </w:p>
    <w:p w:rsidR="000A6175" w:rsidRDefault="000A6175" w:rsidP="000A6175">
      <w:pPr>
        <w:pStyle w:val="NormalWeb"/>
        <w:spacing w:before="0" w:beforeAutospacing="0" w:after="120" w:line="240" w:lineRule="auto"/>
        <w:jc w:val="both"/>
      </w:pPr>
      <w:r>
        <w:br/>
        <w:t>2) за предузетника и мало правно лице– 5% укупног годишњег прихода исказаног  у  последњем  финансијском  извештају,  односно  годишњег  паушалног прихода;</w:t>
      </w:r>
    </w:p>
    <w:p w:rsidR="000A6175" w:rsidRDefault="000A6175" w:rsidP="000A6175">
      <w:pPr>
        <w:pStyle w:val="NormalWeb"/>
        <w:spacing w:before="0" w:beforeAutospacing="0" w:after="120" w:line="240" w:lineRule="auto"/>
        <w:jc w:val="both"/>
      </w:pPr>
      <w:r>
        <w:br/>
        <w:t>3) за средња и велика правна лица– 5% обртних средстава исказаних у последњем финансијском извештају.</w:t>
      </w:r>
    </w:p>
    <w:p w:rsidR="000A6175" w:rsidRDefault="000A6175" w:rsidP="000A6175">
      <w:pPr>
        <w:pStyle w:val="NormalWeb"/>
        <w:spacing w:before="0" w:beforeAutospacing="0" w:after="120" w:line="240" w:lineRule="auto"/>
        <w:jc w:val="both"/>
      </w:pPr>
      <w:r>
        <w:br/>
        <w:t xml:space="preserve">9.1. Изузетно, ако обвезник поднесе захтев, а не испуњава услове из  тачке9.  овог </w:t>
      </w:r>
      <w:r>
        <w:lastRenderedPageBreak/>
        <w:t>Упутства, али као средство обезбеђења наплате понуди меницу авалирану од стране пословне банке или банкаску гаранцију на износ који не може бити мањи од висине пореског дуга чије се плаћање одлаже, министар или лице које он овласти, може одлучити да се пореском обвезнику одобри одлагање плаћања пореског дуга на начин из члана73. став4. ЗПППА.</w:t>
      </w:r>
    </w:p>
    <w:p w:rsidR="000A6175" w:rsidRDefault="000A6175" w:rsidP="000A6175">
      <w:pPr>
        <w:pStyle w:val="NormalWeb"/>
        <w:spacing w:before="0" w:beforeAutospacing="0" w:after="120" w:line="240" w:lineRule="auto"/>
        <w:jc w:val="both"/>
      </w:pPr>
      <w:r>
        <w:br/>
        <w:t>10. Ако  обвезник  испуњава  услове  из  члана2. Уредбе,  у  поступку одлучивања по захтеву од обвезника се писменим захтевом тражи давање средстава обезбеђења наплате(у даљем тексту: средство обезбеђења), која не могу бити мања од висине дуга за чије плаћање се тражи одлагање.</w:t>
      </w:r>
    </w:p>
    <w:p w:rsidR="000A6175" w:rsidRDefault="000A6175" w:rsidP="000A6175">
      <w:pPr>
        <w:pStyle w:val="NormalWeb"/>
        <w:spacing w:before="0" w:beforeAutospacing="0" w:after="120" w:line="240" w:lineRule="auto"/>
        <w:jc w:val="both"/>
      </w:pPr>
      <w:r>
        <w:br/>
        <w:t>11. Од обвезника се, као средство обезбеђења, може захтевати:</w:t>
      </w:r>
    </w:p>
    <w:p w:rsidR="000A6175" w:rsidRDefault="000A6175" w:rsidP="000A6175">
      <w:pPr>
        <w:pStyle w:val="NormalWeb"/>
        <w:spacing w:before="0" w:beforeAutospacing="0" w:after="120" w:line="240" w:lineRule="auto"/>
        <w:jc w:val="both"/>
      </w:pPr>
      <w:r>
        <w:br/>
        <w:t>1)  хипотека на непокретности обвезника;</w:t>
      </w:r>
      <w:r>
        <w:br/>
        <w:t>2)  залога на покретним стварима  обвезника;</w:t>
      </w:r>
      <w:r>
        <w:br/>
        <w:t>3)  неопозива банкарска гаранција;</w:t>
      </w:r>
      <w:r>
        <w:br/>
        <w:t>4)  јемство другог лица које је власник имовине чија вредност не може бити мања од150% висине дуга чија се наплата обезбеђује;</w:t>
      </w:r>
      <w:r>
        <w:br/>
        <w:t>5)  трасирана  меница,  акцептирана  од  стране  два  жиранта,  из  чијих  се зарада,  на  којима  се  ставља  административна  забрана,  дуг  може наплатити.</w:t>
      </w:r>
      <w:r>
        <w:br/>
        <w:t>6)  меница авалирана од стране пословне банке.</w:t>
      </w:r>
    </w:p>
    <w:p w:rsidR="000A6175" w:rsidRDefault="000A6175" w:rsidP="000A6175">
      <w:pPr>
        <w:pStyle w:val="NormalWeb"/>
        <w:spacing w:before="0" w:beforeAutospacing="0" w:after="120" w:line="240" w:lineRule="auto"/>
        <w:jc w:val="both"/>
      </w:pPr>
      <w:r>
        <w:br/>
        <w:t>11.1. Изузетно, од пореског обвезника се неће захтевати  средство обезбеђења ако порески дуг на дан подношења захтева за одлагање његовог плаћања износи и то:</w:t>
      </w:r>
    </w:p>
    <w:p w:rsidR="000A6175" w:rsidRDefault="000A6175" w:rsidP="000A6175">
      <w:pPr>
        <w:pStyle w:val="NormalWeb"/>
        <w:spacing w:before="0" w:beforeAutospacing="0" w:after="120" w:line="240" w:lineRule="auto"/>
        <w:jc w:val="both"/>
      </w:pPr>
      <w:r>
        <w:br/>
        <w:t>-  1) за правно лице– до500.000 динара;</w:t>
      </w:r>
      <w:r>
        <w:br/>
        <w:t>-  2) за предузетника- до100.000 динара;</w:t>
      </w:r>
      <w:r>
        <w:br/>
        <w:t>-  3) за физичко лице- до50.000 динара.</w:t>
      </w:r>
    </w:p>
    <w:p w:rsidR="000A6175" w:rsidRDefault="000A6175" w:rsidP="000A6175">
      <w:pPr>
        <w:pStyle w:val="NormalWeb"/>
        <w:spacing w:before="0" w:beforeAutospacing="0" w:after="120" w:line="240" w:lineRule="auto"/>
        <w:jc w:val="both"/>
      </w:pPr>
      <w:r>
        <w:br/>
        <w:t>11.02. Одлагање дуга из тачке11.1. врши се без испуњавања услова  из тачке 9.овог упутства, доношењем решења у којем су прецизирани: износ дуга, број рата, доспеће  рата,  обавеза  обрачуна  камате  и  упозорење  да  ако  се  обвезник  не придржава рокова из решења да ће се приступити принудној наплати. Решење  потписује  директор  организационе  јединице  надлежан  по седишту/пребивалишту пореског обвезника.</w:t>
      </w:r>
    </w:p>
    <w:p w:rsidR="000A6175" w:rsidRDefault="000A6175" w:rsidP="000A6175">
      <w:pPr>
        <w:pStyle w:val="NormalWeb"/>
        <w:spacing w:before="0" w:beforeAutospacing="0" w:after="120" w:line="240" w:lineRule="auto"/>
        <w:jc w:val="both"/>
      </w:pPr>
      <w:r>
        <w:br/>
        <w:t>12. Од обвезника се може захтевати једно или више средстава обезбеђења истовремено.</w:t>
      </w:r>
    </w:p>
    <w:p w:rsidR="000A6175" w:rsidRPr="000A6175" w:rsidRDefault="000A6175" w:rsidP="000A6175">
      <w:pPr>
        <w:pStyle w:val="NormalWeb"/>
        <w:spacing w:before="0" w:beforeAutospacing="0" w:after="120" w:line="240" w:lineRule="auto"/>
        <w:jc w:val="both"/>
        <w:rPr>
          <w:lang w:val="sr-Cyrl-RS"/>
        </w:rPr>
      </w:pPr>
      <w:r>
        <w:br/>
        <w:t>13.  Приликом  упућивања  захтева  за  пружање  средстава  обезбеђења</w:t>
      </w:r>
      <w:r>
        <w:rPr>
          <w:lang w:val="sr-Cyrl-RS"/>
        </w:rPr>
        <w:t xml:space="preserve"> за</w:t>
      </w:r>
      <w:r>
        <w:t>хтева </w:t>
      </w:r>
      <w:r>
        <w:rPr>
          <w:lang w:val="sr-Cyrl-RS"/>
        </w:rPr>
        <w:t>се</w:t>
      </w:r>
      <w:r>
        <w:t xml:space="preserve"> давање  одређене  врсте  средстава  обезбеђења  и  цени  квалитет  средства обезбеђења из којег ће се извршити ефикасна наплата одложеног а неплаћеног износа дуга, ако дужник не буде плаћао одложени дуг у роковима из споразума, односно решења о одлагању плаћања дуга.</w:t>
      </w:r>
    </w:p>
    <w:p w:rsidR="000A6175" w:rsidRDefault="000A6175" w:rsidP="000A6175">
      <w:pPr>
        <w:pStyle w:val="NormalWeb"/>
        <w:spacing w:before="0" w:beforeAutospacing="0" w:after="120" w:line="240" w:lineRule="auto"/>
        <w:jc w:val="both"/>
      </w:pPr>
      <w:r>
        <w:t>1</w:t>
      </w:r>
      <w:r>
        <w:rPr>
          <w:lang w:val="sr-Cyrl-RS"/>
        </w:rPr>
        <w:t>4</w:t>
      </w:r>
      <w:r>
        <w:t xml:space="preserve">. Обвезник је дужан да </w:t>
      </w:r>
      <w:r w:rsidRPr="000A6175">
        <w:rPr>
          <w:b/>
          <w:u w:val="single"/>
        </w:rPr>
        <w:t>пре подношења захтева усагласи стање дуга по</w:t>
      </w:r>
      <w:r>
        <w:t xml:space="preserve"> врстама јавних прихода, чије одлагање тражи. Захтев у који се уноси усаглашено стање дуга предаје</w:t>
      </w:r>
      <w:r>
        <w:rPr>
          <w:lang w:val="sr-Cyrl-RS"/>
        </w:rPr>
        <w:t xml:space="preserve"> се са записником који је саставни део захтева</w:t>
      </w:r>
      <w:r>
        <w:t>. </w:t>
      </w:r>
      <w:r>
        <w:br/>
      </w:r>
      <w:r>
        <w:lastRenderedPageBreak/>
        <w:br/>
        <w:t>1</w:t>
      </w:r>
      <w:r>
        <w:rPr>
          <w:lang w:val="sr-Cyrl-RS"/>
        </w:rPr>
        <w:t>5</w:t>
      </w:r>
      <w:r>
        <w:t>.Уз захтев обвезник  прилаже:</w:t>
      </w:r>
    </w:p>
    <w:p w:rsidR="000A6175" w:rsidRDefault="000A6175" w:rsidP="000A6175">
      <w:pPr>
        <w:pStyle w:val="NormalWeb"/>
        <w:spacing w:before="0" w:beforeAutospacing="0" w:after="120" w:line="240" w:lineRule="auto"/>
        <w:jc w:val="both"/>
      </w:pPr>
      <w:r>
        <w:br/>
        <w:t>1. физичко лице– доказе о висини прихода(потврду о висини зараде,  последњи чек о исплати пензије за пензионере Републичког фонда ПИО, потврду Националне службе за запошљавање, ако дужник остварује ову накнаду, решење о утврђивању  пореза  на  приходе  од  пољопривреде  и  шумарства,  решење  о утврђивању  пореза  на  приходе  од  непокретности)  остварених  у  години  која претходи години у којој се захтев подноси;</w:t>
      </w:r>
    </w:p>
    <w:p w:rsidR="000A6175" w:rsidRDefault="000A6175" w:rsidP="000A6175">
      <w:pPr>
        <w:pStyle w:val="NormalWeb"/>
        <w:spacing w:before="0" w:beforeAutospacing="0" w:after="120" w:line="240" w:lineRule="auto"/>
        <w:jc w:val="both"/>
      </w:pPr>
      <w:r>
        <w:br/>
        <w:t>2. мало правно лице и предузетник који води пословне књиге по систему двојног књиговодства– биланс успеха са стањем на дан31.12. претходне године.  Мало  правно  лице  подноси  и  одлуку  о  разврставању  извршеном  у  складу  са законом;</w:t>
      </w:r>
    </w:p>
    <w:p w:rsidR="000A6175" w:rsidRDefault="000A6175" w:rsidP="000A6175">
      <w:pPr>
        <w:pStyle w:val="NormalWeb"/>
        <w:spacing w:before="0" w:beforeAutospacing="0" w:after="120" w:line="240" w:lineRule="auto"/>
        <w:jc w:val="both"/>
      </w:pPr>
      <w:r>
        <w:br/>
        <w:t>3.  предузетник  који  води  пословне  књиге  по  систему  простог књиговодства– биланс успеха са стањем на дан31.12. претходне године; </w:t>
      </w:r>
    </w:p>
    <w:p w:rsidR="000A6175" w:rsidRDefault="000A6175" w:rsidP="000A6175">
      <w:pPr>
        <w:pStyle w:val="NormalWeb"/>
        <w:spacing w:before="0" w:beforeAutospacing="0" w:after="120" w:line="240" w:lineRule="auto"/>
        <w:jc w:val="both"/>
      </w:pPr>
      <w:r>
        <w:br/>
        <w:t>4. предузетник који се опорезује према годишњем паушално утврђеном нето приходу– решење о утврђивању јавних прихода од самосталног обављања делатности за претходну годину;</w:t>
      </w:r>
    </w:p>
    <w:p w:rsidR="000A6175" w:rsidRDefault="000A6175" w:rsidP="000A6175">
      <w:pPr>
        <w:pStyle w:val="NormalWeb"/>
        <w:spacing w:before="0" w:beforeAutospacing="0" w:after="120" w:line="240" w:lineRule="auto"/>
        <w:jc w:val="both"/>
      </w:pPr>
      <w:r>
        <w:t>5. новоосновано  мало  правно  лице- биланс  успеха  за  текућу  годину састављен на основу броја месеци пословања у текућој години, као и одлуку о разврставању у складу са законом;</w:t>
      </w:r>
    </w:p>
    <w:p w:rsidR="000A6175" w:rsidRDefault="000A6175" w:rsidP="000A6175">
      <w:pPr>
        <w:pStyle w:val="NormalWeb"/>
        <w:spacing w:before="0" w:beforeAutospacing="0" w:after="120" w:line="240" w:lineRule="auto"/>
        <w:jc w:val="both"/>
      </w:pPr>
      <w:r>
        <w:br/>
        <w:t>6. новоосновани предузетник– биланс успеха за текућу годину састављен на основу броја месеци пословања у текућој години;</w:t>
      </w:r>
    </w:p>
    <w:p w:rsidR="000A6175" w:rsidRDefault="000A6175" w:rsidP="000A6175">
      <w:pPr>
        <w:pStyle w:val="NormalWeb"/>
        <w:spacing w:before="0" w:beforeAutospacing="0" w:after="120" w:line="240" w:lineRule="auto"/>
        <w:jc w:val="both"/>
      </w:pPr>
      <w:r>
        <w:br/>
        <w:t>6.1.  новоосновани  предузетник  који  се  опорезује  према  паушално утврђеном  опорезивом  приходу– решење  о  утврђивању  јавних  прихода  од самосталног обављања делатности за текућу годину;</w:t>
      </w:r>
    </w:p>
    <w:p w:rsidR="000A6175" w:rsidRDefault="000A6175" w:rsidP="000A6175">
      <w:pPr>
        <w:pStyle w:val="NormalWeb"/>
        <w:spacing w:before="0" w:beforeAutospacing="0" w:after="120" w:line="240" w:lineRule="auto"/>
        <w:jc w:val="both"/>
      </w:pPr>
      <w:r>
        <w:br/>
        <w:t>7. средња и велика правна лица, укључујући и банке и друге финансијске организације, берзе и берзанске посреднике и организација за осигурање– биланс стања са стањем на дан31.12. претходне године, као и одлуку о разврставању  у складу са законом;</w:t>
      </w:r>
    </w:p>
    <w:p w:rsidR="000A6175" w:rsidRDefault="000A6175" w:rsidP="000A6175">
      <w:pPr>
        <w:pStyle w:val="NormalWeb"/>
        <w:spacing w:before="0" w:beforeAutospacing="0" w:after="120" w:line="240" w:lineRule="auto"/>
        <w:jc w:val="both"/>
      </w:pPr>
      <w:r>
        <w:br/>
        <w:t>7.1. новоосновано средње и велико правно лице– биланс стања за текућу пословну годину састављен на основу броја месеци пословања у текућој години,  као и одлуку о разврставању у складу са законом, а на основу пословања у периоду за који се састављају финансијски извештаји;</w:t>
      </w:r>
    </w:p>
    <w:p w:rsidR="000A6175" w:rsidRDefault="000A6175" w:rsidP="000A6175">
      <w:pPr>
        <w:pStyle w:val="NormalWeb"/>
        <w:spacing w:before="0" w:beforeAutospacing="0" w:after="120" w:line="240" w:lineRule="auto"/>
        <w:jc w:val="both"/>
      </w:pPr>
      <w:r>
        <w:br/>
        <w:t xml:space="preserve">8. Правно лице(мало, средње и велико) и предузетник, који обављају делатности сезонског карактера или су повезана са иностраним предузећем чија је извештајна  година  различита  од  календарске  године– биланс  стања,  односно биланс успеха са стањем на последњи дан пословне године која је различита од календарске  године,  ако  су  од  належног  органа  за  послове  финансија  добила </w:t>
      </w:r>
      <w:r>
        <w:lastRenderedPageBreak/>
        <w:t>сагласност да могу састављати финансијске извештаје за период који је различит од календарске године, а правна лица и одлуку о разврставању у складу са законом.</w:t>
      </w:r>
    </w:p>
    <w:p w:rsidR="000A6175" w:rsidRDefault="000A6175" w:rsidP="000A6175">
      <w:pPr>
        <w:pStyle w:val="NormalWeb"/>
        <w:spacing w:before="0" w:beforeAutospacing="0" w:after="120" w:line="240" w:lineRule="auto"/>
        <w:jc w:val="both"/>
      </w:pPr>
      <w:r>
        <w:br/>
        <w:t>9. Правно  лице(мало,  средње  и  велико) и  предузетник  који  су  пре подношења  захтева  вршили  статусне  промене,  промене  облика  организовања– биланс  успеха,  односно  биланс  стања  састављен  на  дан  доношења  одлуке  о статусној промени, односно промени облика организовања, а правна лица и одлуку</w:t>
      </w:r>
      <w:r>
        <w:br/>
        <w:t>о разврставању у складу са законом.</w:t>
      </w:r>
    </w:p>
    <w:p w:rsidR="000A6175" w:rsidRDefault="000A6175" w:rsidP="000A6175">
      <w:pPr>
        <w:pStyle w:val="NormalWeb"/>
        <w:spacing w:before="0" w:beforeAutospacing="0" w:after="120" w:line="240" w:lineRule="auto"/>
        <w:jc w:val="both"/>
      </w:pPr>
      <w:r>
        <w:br/>
        <w:t>10. Правно  лице(мало,  средње  и  велико) у  стечају– биланс  успеха,  односно биланс стања са стањем на дан31.12. претходне године, састављен за период од отварања поступка стечаја до краја претходне године, као и одлуку о разврставању у складу са законом.</w:t>
      </w:r>
    </w:p>
    <w:p w:rsidR="000A6175" w:rsidRDefault="000A6175" w:rsidP="000A6175">
      <w:pPr>
        <w:pStyle w:val="NormalWeb"/>
        <w:spacing w:before="0" w:beforeAutospacing="0" w:after="120" w:line="240" w:lineRule="auto"/>
        <w:jc w:val="both"/>
      </w:pPr>
      <w:r>
        <w:br/>
        <w:t>11. Правно лице(мало, средње и велико) у стечају над којим је стечај отворен у току текуће године– биланс успеха, односно биланс стања састављен на основу  броја  месеци  пословања  у  стечају  у  текућој  години,  као  и  одлуку  о</w:t>
      </w:r>
      <w:r>
        <w:br/>
        <w:t>разврставању у складу са законом.</w:t>
      </w:r>
    </w:p>
    <w:p w:rsidR="000A6175" w:rsidRDefault="000A6175" w:rsidP="000A6175">
      <w:pPr>
        <w:pStyle w:val="NormalWeb"/>
        <w:spacing w:before="0" w:beforeAutospacing="0" w:after="120" w:line="240" w:lineRule="auto"/>
        <w:jc w:val="both"/>
      </w:pPr>
      <w:r>
        <w:br/>
        <w:t>12. Правно лице(мало, средње и велико) над којим је отворен поступак стечаја  не  може  поднети  захтев  за  одлагање  плаћања  дуга  насталог  до  дана отварања поступка стечаја, пошто сва потраживања поверилаца, укључујући и недоспела, према стечајном дужнику, па и по основу јавних прихода, доспевају даном отварања стечаја у смислу члана81. Законао стечају(«Сл. гласник РС», бр. 104/09) и пријављују се суду који води стечајни поступак.</w:t>
      </w:r>
    </w:p>
    <w:p w:rsidR="000A6175" w:rsidRDefault="000A6175" w:rsidP="000A6175">
      <w:pPr>
        <w:pStyle w:val="NormalWeb"/>
        <w:spacing w:before="0" w:beforeAutospacing="0" w:after="120" w:line="240" w:lineRule="auto"/>
        <w:jc w:val="both"/>
      </w:pPr>
      <w:r>
        <w:br/>
        <w:t>1</w:t>
      </w:r>
      <w:r w:rsidR="00B046F9">
        <w:rPr>
          <w:lang w:val="sr-Cyrl-RS"/>
        </w:rPr>
        <w:t>3</w:t>
      </w:r>
      <w:r>
        <w:t>. По пријему захтева и доказа уз захтев о испуњавању услова из члана</w:t>
      </w:r>
      <w:r>
        <w:rPr>
          <w:lang w:val="sr-Cyrl-RS"/>
        </w:rPr>
        <w:t xml:space="preserve"> </w:t>
      </w:r>
      <w:r>
        <w:t>2. Уредбе, обрађивач захтева проверава да ли порески обвезник испуњава услове из Уредбе и да ли је дао квалитетно средство обезбеђења.</w:t>
      </w:r>
    </w:p>
    <w:p w:rsidR="00B046F9" w:rsidRDefault="00B046F9" w:rsidP="00B046F9">
      <w:pPr>
        <w:pStyle w:val="NormalWeb"/>
        <w:spacing w:before="0" w:beforeAutospacing="0" w:after="120" w:line="240" w:lineRule="auto"/>
        <w:jc w:val="both"/>
      </w:pPr>
    </w:p>
    <w:p w:rsidR="00B046F9" w:rsidRDefault="00B046F9" w:rsidP="000A6175">
      <w:pPr>
        <w:pStyle w:val="NormalWeb"/>
        <w:spacing w:before="0" w:beforeAutospacing="0" w:after="120" w:line="240" w:lineRule="auto"/>
        <w:jc w:val="both"/>
        <w:rPr>
          <w:lang w:val="sr-Cyrl-RS"/>
        </w:rPr>
      </w:pPr>
      <w:r>
        <w:rPr>
          <w:lang w:val="sr-Cyrl-RS"/>
        </w:rPr>
        <w:t>14</w:t>
      </w:r>
      <w:r w:rsidR="000A6175">
        <w:t>.  Ако  је  захтев </w:t>
      </w:r>
      <w:r>
        <w:t xml:space="preserve"> уредан  и  образложен</w:t>
      </w:r>
      <w:r>
        <w:rPr>
          <w:lang w:val="sr-Cyrl-RS"/>
        </w:rPr>
        <w:t xml:space="preserve"> узима се у разматрање.</w:t>
      </w:r>
    </w:p>
    <w:p w:rsidR="000A6175" w:rsidRDefault="000A6175" w:rsidP="000A6175">
      <w:pPr>
        <w:pStyle w:val="NormalWeb"/>
        <w:spacing w:before="0" w:beforeAutospacing="0" w:after="120" w:line="240" w:lineRule="auto"/>
        <w:jc w:val="both"/>
      </w:pPr>
      <w:r>
        <w:br/>
      </w:r>
      <w:r w:rsidR="00B046F9">
        <w:rPr>
          <w:lang w:val="sr-Cyrl-RS"/>
        </w:rPr>
        <w:t>15</w:t>
      </w:r>
      <w:r>
        <w:t>. Уколико захтев није уредан, односно садржи неки формални недостатак који  спречава  поступање  по  захтеву  или  ако  је  неразумљив  или  непотпун, обвезнику се доставља писмени захтев да недостатке отклони у року од пет радних дана  од  дана  пријема  захтева,  са  упозорењем  да  ће  захтев  бити  одбачен,  ако обвезник не поступи по захтеву и не отклони недостатке у свом захтеву у наведеном року.</w:t>
      </w:r>
    </w:p>
    <w:p w:rsidR="000A6175" w:rsidRDefault="000A6175" w:rsidP="000A6175">
      <w:pPr>
        <w:pStyle w:val="NormalWeb"/>
        <w:spacing w:before="0" w:beforeAutospacing="0" w:after="120" w:line="240" w:lineRule="auto"/>
        <w:jc w:val="both"/>
      </w:pPr>
      <w:r>
        <w:br/>
      </w:r>
      <w:r w:rsidR="00B046F9">
        <w:rPr>
          <w:lang w:val="sr-Cyrl-RS"/>
        </w:rPr>
        <w:t>16</w:t>
      </w:r>
      <w:r>
        <w:t>. Ако порески обвезник не отклони недостатке из претходне тачке</w:t>
      </w:r>
      <w:r w:rsidR="00B046F9">
        <w:rPr>
          <w:lang w:val="sr-Cyrl-RS"/>
        </w:rPr>
        <w:t xml:space="preserve"> 15</w:t>
      </w:r>
      <w:r>
        <w:t xml:space="preserve">. у остављеном  року,  због  чега  се  не  може  по  истом  поступати, доноси </w:t>
      </w:r>
      <w:r w:rsidRPr="00B046F9">
        <w:rPr>
          <w:color w:val="FF0000"/>
        </w:rPr>
        <w:t>закључак</w:t>
      </w:r>
      <w:r>
        <w:t xml:space="preserve"> којим одбацује захтев као неуредан, одмах по истеку рока, а најкасније у року од три радна дана по истеку поменутог рока.</w:t>
      </w:r>
    </w:p>
    <w:p w:rsidR="000A6175" w:rsidRDefault="00B046F9" w:rsidP="000A6175">
      <w:pPr>
        <w:pStyle w:val="NormalWeb"/>
        <w:spacing w:before="0" w:beforeAutospacing="0" w:after="120" w:line="240" w:lineRule="auto"/>
        <w:jc w:val="both"/>
      </w:pPr>
      <w:r>
        <w:br/>
      </w:r>
      <w:r w:rsidR="009A6952">
        <w:rPr>
          <w:lang w:val="sr-Cyrl-RS"/>
        </w:rPr>
        <w:t>17</w:t>
      </w:r>
      <w:r>
        <w:t xml:space="preserve">. Ако </w:t>
      </w:r>
      <w:r w:rsidR="000A6175">
        <w:t>за пријем захтева, утврди да обвезник не испуњава услове из члана</w:t>
      </w:r>
      <w:r>
        <w:rPr>
          <w:lang w:val="sr-Cyrl-RS"/>
        </w:rPr>
        <w:t xml:space="preserve"> </w:t>
      </w:r>
      <w:r w:rsidR="000A6175">
        <w:t>2. Уредбе, доноси решење о одбијању захтева.</w:t>
      </w:r>
    </w:p>
    <w:sectPr w:rsidR="000A61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C70"/>
    <w:rsid w:val="000A6175"/>
    <w:rsid w:val="001E7C70"/>
    <w:rsid w:val="002418A2"/>
    <w:rsid w:val="00704D4E"/>
    <w:rsid w:val="009A6952"/>
    <w:rsid w:val="00B046F9"/>
    <w:rsid w:val="00C856F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lang w:val="sr-Latn-R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D4E"/>
    <w:pPr>
      <w:widowControl w:val="0"/>
      <w:suppressAutoHyphens/>
      <w:autoSpaceDN w:val="0"/>
      <w:textAlignment w:val="baseline"/>
    </w:pPr>
    <w:rPr>
      <w:kern w:val="3"/>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rsid w:val="00704D4E"/>
    <w:pPr>
      <w:suppressLineNumbers/>
      <w:spacing w:before="120" w:after="120"/>
    </w:pPr>
    <w:rPr>
      <w:i/>
      <w:iCs/>
    </w:rPr>
  </w:style>
  <w:style w:type="paragraph" w:styleId="NormalWeb">
    <w:name w:val="Normal (Web)"/>
    <w:basedOn w:val="Normal"/>
    <w:uiPriority w:val="99"/>
    <w:unhideWhenUsed/>
    <w:rsid w:val="000A6175"/>
    <w:pPr>
      <w:widowControl/>
      <w:suppressAutoHyphens w:val="0"/>
      <w:autoSpaceDN/>
      <w:spacing w:before="100" w:beforeAutospacing="1" w:after="142" w:line="288" w:lineRule="auto"/>
      <w:textAlignment w:val="auto"/>
    </w:pPr>
    <w:rPr>
      <w:rFonts w:eastAsia="Times New Roman" w:cs="Times New Roman"/>
      <w:kern w:val="0"/>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lang w:val="sr-Latn-R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D4E"/>
    <w:pPr>
      <w:widowControl w:val="0"/>
      <w:suppressAutoHyphens/>
      <w:autoSpaceDN w:val="0"/>
      <w:textAlignment w:val="baseline"/>
    </w:pPr>
    <w:rPr>
      <w:kern w:val="3"/>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rsid w:val="00704D4E"/>
    <w:pPr>
      <w:suppressLineNumbers/>
      <w:spacing w:before="120" w:after="120"/>
    </w:pPr>
    <w:rPr>
      <w:i/>
      <w:iCs/>
    </w:rPr>
  </w:style>
  <w:style w:type="paragraph" w:styleId="NormalWeb">
    <w:name w:val="Normal (Web)"/>
    <w:basedOn w:val="Normal"/>
    <w:uiPriority w:val="99"/>
    <w:unhideWhenUsed/>
    <w:rsid w:val="000A6175"/>
    <w:pPr>
      <w:widowControl/>
      <w:suppressAutoHyphens w:val="0"/>
      <w:autoSpaceDN/>
      <w:spacing w:before="100" w:beforeAutospacing="1" w:after="142" w:line="288" w:lineRule="auto"/>
      <w:textAlignment w:val="auto"/>
    </w:pPr>
    <w:rPr>
      <w:rFonts w:eastAsia="Times New Roman" w:cs="Times New Roman"/>
      <w:kern w:val="0"/>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23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1414</Words>
  <Characters>8061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Delcev</dc:creator>
  <cp:lastModifiedBy>Delcev</cp:lastModifiedBy>
  <cp:revision>4</cp:revision>
  <dcterms:created xsi:type="dcterms:W3CDTF">2021-07-27T06:59:00Z</dcterms:created>
  <dcterms:modified xsi:type="dcterms:W3CDTF">2021-07-27T07:02:00Z</dcterms:modified>
</cp:coreProperties>
</file>